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FBA3" w14:textId="77777777" w:rsidR="003D4819" w:rsidRDefault="003D4819" w:rsidP="003D4819">
      <w:pPr>
        <w:pStyle w:val="Heading2"/>
        <w:spacing w:before="0" w:beforeAutospacing="0" w:after="0" w:afterAutospacing="0" w:line="270" w:lineRule="atLeast"/>
        <w:ind w:left="150" w:right="150"/>
        <w:rPr>
          <w:rFonts w:ascii="Comic Sans MS" w:hAnsi="Comic Sans MS"/>
          <w:b w:val="0"/>
          <w:bCs w:val="0"/>
          <w:color w:val="000000"/>
          <w:sz w:val="23"/>
          <w:szCs w:val="23"/>
        </w:rPr>
      </w:pP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fldChar w:fldCharType="begin"/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instrText>HYPERLINK "https://talubo.go.th/index.php/announcements/895-%E0%B8%9B%E0%B8%A3%E0%B8%B0%E0%B8%81%E0%B8%B2%E0%B8%A8-%E0%B8%A3%E0%B8%B2%E0%B8%84%E0%B8%B2%E0%B8%9B%E0%B8%A3%E0%B8%B0%E0%B9%80%E0%B8%A1%E0%B8%B4%E0%B8%99%E0%B8%97%E0%B8%B8%E0%B8%99%E0%B8%97%E0%B8%A3%E0%B8%B1%E0%B8%9E%E0%B8%A2%E0%B9%8C%E0%B8%82%E0%B8%AD%E0%B8%87%E0%B8%97%E0%B8%B5%E0%B9%88%E0%B8%94%E0%B8%B4%E0%B8%99%E0%B9%81%E0%B8%A5%E0%B8%B0%E0%B8%AA%E0%B8%B4%E0%B9%88%E0%B8%87%E0%B8%9B%E0%B8%A5%E0%B8%B9%E0%B8%81%E0%B8%AA%E0%B8%A3%E0%B9%89%E0%B8%B2%E0%B8%87-%E0%B8%A0-%E0%B8%94-%E0%B8%AA-%E0%B9%91-%E0%B8%9B%E0%B8%A3%E0%B8%B0%E0%B8%88%E0%B8%B3%E0%B8%9B%E0%B8%B5-%E0%B8%9E-%E0%B8%A8-%E0%B9%92%E0%B9%95%E0%B9%96%E0%B9%97"</w:instrText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fldChar w:fldCharType="separate"/>
      </w:r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ประกาศ ราคาประเมินทุนทรัพย์ของที่ดินและสิ่งปลูกสร้าง (</w:t>
      </w:r>
      <w:proofErr w:type="spellStart"/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ภ.ด.ส</w:t>
      </w:r>
      <w:proofErr w:type="spellEnd"/>
      <w:r>
        <w:rPr>
          <w:rStyle w:val="Hyperlink"/>
          <w:rFonts w:ascii="Comic Sans MS" w:hAnsi="Comic Sans MS" w:cs="Angsana New"/>
          <w:b w:val="0"/>
          <w:bCs w:val="0"/>
          <w:color w:val="737373"/>
          <w:sz w:val="23"/>
          <w:szCs w:val="23"/>
          <w:cs/>
        </w:rPr>
        <w:t>.๑) ประจำปี พ.ศ.๒๕๖๗</w:t>
      </w:r>
      <w:r>
        <w:rPr>
          <w:rFonts w:ascii="Comic Sans MS" w:hAnsi="Comic Sans MS"/>
          <w:b w:val="0"/>
          <w:bCs w:val="0"/>
          <w:color w:val="000000"/>
          <w:sz w:val="23"/>
          <w:szCs w:val="23"/>
        </w:rPr>
        <w:fldChar w:fldCharType="end"/>
      </w:r>
    </w:p>
    <w:p w14:paraId="77878E41" w14:textId="77777777" w:rsidR="003D4819" w:rsidRDefault="003D4819" w:rsidP="003D4819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Fonts w:ascii="Tahoma" w:hAnsi="Tahoma" w:cs="Tahoma"/>
          <w:color w:val="3E532D"/>
          <w:sz w:val="18"/>
          <w:szCs w:val="18"/>
        </w:rPr>
        <w:t> </w:t>
      </w:r>
    </w:p>
    <w:p w14:paraId="26693F23" w14:textId="77777777" w:rsidR="003D4819" w:rsidRDefault="003D4819" w:rsidP="003D4819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Style w:val="Strong"/>
          <w:rFonts w:ascii="Tahoma" w:hAnsi="Tahoma" w:cs="Tahoma"/>
          <w:color w:val="3E532D"/>
          <w:sz w:val="36"/>
          <w:szCs w:val="36"/>
        </w:rPr>
        <w:t xml:space="preserve">        </w:t>
      </w:r>
      <w:r>
        <w:rPr>
          <w:rStyle w:val="Strong"/>
          <w:rFonts w:ascii="Tahoma" w:hAnsi="Tahoma" w:cs="Tahoma"/>
          <w:color w:val="3E532D"/>
          <w:sz w:val="36"/>
          <w:szCs w:val="36"/>
          <w:cs/>
        </w:rPr>
        <w:t>ประกาศ ราคาประเมินทุนทรัพย์ของที่ดินและสิ่งปลูกสร้าง (</w:t>
      </w:r>
      <w:proofErr w:type="spellStart"/>
      <w:r>
        <w:rPr>
          <w:rStyle w:val="Strong"/>
          <w:rFonts w:ascii="Tahoma" w:hAnsi="Tahoma" w:cs="Tahoma"/>
          <w:color w:val="3E532D"/>
          <w:sz w:val="36"/>
          <w:szCs w:val="36"/>
          <w:cs/>
        </w:rPr>
        <w:t>ภ.ด.ส</w:t>
      </w:r>
      <w:proofErr w:type="spellEnd"/>
      <w:r>
        <w:rPr>
          <w:rStyle w:val="Strong"/>
          <w:rFonts w:ascii="Tahoma" w:hAnsi="Tahoma" w:cs="Tahoma"/>
          <w:color w:val="3E532D"/>
          <w:sz w:val="36"/>
          <w:szCs w:val="36"/>
          <w:cs/>
        </w:rPr>
        <w:t>.๑)</w:t>
      </w:r>
    </w:p>
    <w:p w14:paraId="2EA7EE5E" w14:textId="77777777" w:rsidR="003D4819" w:rsidRDefault="003D4819" w:rsidP="003D4819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Style w:val="Strong"/>
          <w:rFonts w:ascii="Tahoma" w:hAnsi="Tahoma" w:cs="Tahoma"/>
          <w:color w:val="3E532D"/>
          <w:sz w:val="36"/>
          <w:szCs w:val="36"/>
        </w:rPr>
        <w:t xml:space="preserve">                                        </w:t>
      </w:r>
      <w:r>
        <w:rPr>
          <w:rStyle w:val="Strong"/>
          <w:rFonts w:ascii="Tahoma" w:hAnsi="Tahoma" w:cs="Tahoma"/>
          <w:color w:val="3E532D"/>
          <w:sz w:val="36"/>
          <w:szCs w:val="36"/>
          <w:cs/>
        </w:rPr>
        <w:t>ประจำปี ๒๕๖๗</w:t>
      </w:r>
    </w:p>
    <w:p w14:paraId="7B705F04" w14:textId="77777777" w:rsidR="003D4819" w:rsidRDefault="003D4819" w:rsidP="003D4819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Fonts w:ascii="Tahoma" w:hAnsi="Tahoma" w:cs="Tahoma"/>
          <w:color w:val="3E532D"/>
          <w:sz w:val="18"/>
          <w:szCs w:val="18"/>
        </w:rPr>
        <w:t> </w:t>
      </w:r>
    </w:p>
    <w:p w14:paraId="20FA189D" w14:textId="77777777" w:rsidR="003D4819" w:rsidRDefault="003D4819" w:rsidP="003D4819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Fonts w:ascii="Tahoma" w:hAnsi="Tahoma" w:cs="Tahoma"/>
          <w:color w:val="3E532D"/>
          <w:sz w:val="18"/>
          <w:szCs w:val="18"/>
        </w:rPr>
        <w:t> </w:t>
      </w:r>
    </w:p>
    <w:p w14:paraId="358EF1C3" w14:textId="77777777" w:rsidR="003D4819" w:rsidRDefault="003D4819" w:rsidP="003D4819">
      <w:pPr>
        <w:pStyle w:val="NormalWeb"/>
        <w:spacing w:before="0" w:beforeAutospacing="0" w:after="0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hyperlink r:id="rId4" w:tgtFrame="_blank" w:history="1"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ประกาศ ราคาประเมินทุนทรัพย์ของที่ดินและสิ่งปลูกสร้าง (</w:t>
        </w:r>
        <w:proofErr w:type="spellStart"/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ภ.ด.ส</w:t>
        </w:r>
        <w:proofErr w:type="spellEnd"/>
        <w:r>
          <w:rPr>
            <w:rStyle w:val="Hyperlink"/>
            <w:rFonts w:ascii="Tahoma" w:hAnsi="Tahoma" w:cs="Tahoma"/>
            <w:color w:val="737373"/>
            <w:sz w:val="18"/>
            <w:szCs w:val="18"/>
            <w:cs/>
          </w:rPr>
          <w:t>.๑) ประจำปี ๒๕๖๗</w:t>
        </w:r>
      </w:hyperlink>
    </w:p>
    <w:p w14:paraId="47DD9E8E" w14:textId="1F158571" w:rsidR="003D4819" w:rsidRDefault="003D4819" w:rsidP="003D4819">
      <w:pPr>
        <w:pStyle w:val="NormalWeb"/>
        <w:spacing w:before="195" w:beforeAutospacing="0" w:after="195" w:afterAutospacing="0" w:line="315" w:lineRule="atLeast"/>
        <w:rPr>
          <w:rFonts w:ascii="Tahoma" w:hAnsi="Tahoma" w:cs="Tahoma"/>
          <w:color w:val="3E532D"/>
          <w:sz w:val="18"/>
          <w:szCs w:val="18"/>
        </w:rPr>
      </w:pPr>
      <w:r>
        <w:rPr>
          <w:rFonts w:ascii="Tahoma" w:hAnsi="Tahoma" w:cs="Tahoma"/>
          <w:noProof/>
          <w:color w:val="3E532D"/>
          <w:sz w:val="18"/>
          <w:szCs w:val="18"/>
        </w:rPr>
        <w:lastRenderedPageBreak/>
        <w:drawing>
          <wp:inline distT="0" distB="0" distL="0" distR="0" wp14:anchorId="0D010784" wp14:editId="17AD07AF">
            <wp:extent cx="4319270" cy="5943600"/>
            <wp:effectExtent l="0" t="0" r="5080" b="0"/>
            <wp:docPr id="133323605" name="Picture 1" descr="S 856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 85606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16C7" w14:textId="77777777" w:rsidR="001D3C49" w:rsidRPr="003D4819" w:rsidRDefault="001D3C49" w:rsidP="003D4819"/>
    <w:sectPr w:rsidR="001D3C49" w:rsidRPr="003D4819" w:rsidSect="003D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56"/>
    <w:rsid w:val="001D3C49"/>
    <w:rsid w:val="00396856"/>
    <w:rsid w:val="003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BEF2"/>
  <w15:chartTrackingRefBased/>
  <w15:docId w15:val="{30188248-B3F1-4F53-9C78-3050ACF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6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685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68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alubo.go.th/images/admin_by_asree/%E0%B8%87%E0%B8%B2%E0%B8%99%E0%B8%81%E0%B8%AD%E0%B8%87%E0%B8%84%E0%B8%A5%E0%B8%87_%E0%B8%9B_67/%E0%B8%A3%E0%B8%B2%E0%B8%84%E0%B8%B2%E0%B8%9B%E0%B8%A3%E0%B8%B0%E0%B9%80%E0%B8%A1%E0%B8%99%E0%B8%97%E0%B8%99%E0%B8%97%E0%B8%A3%E0%B8%9E%E0%B8%A2%E0%B8%82%E0%B8%AD%E0%B8%87%E0%B8%97%E0%B8%94%E0%B8%99%E0%B9%81%E0%B8%A5%E0%B8%B0%E0%B8%AA%E0%B8%87%E0%B8%9B%E0%B8%A5%E0%B8%81%E0%B8%AA%E0%B8%A3%E0%B8%B2%E0%B8%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Niazhar Wareemas (นิอัศฮาร์ วารีมาศ)</dc:creator>
  <cp:keywords/>
  <dc:description/>
  <cp:lastModifiedBy>Niazhar Wareemas (นิอัศฮาร์ วารีมาศ)</cp:lastModifiedBy>
  <cp:revision>2</cp:revision>
  <dcterms:created xsi:type="dcterms:W3CDTF">2024-06-10T04:31:00Z</dcterms:created>
  <dcterms:modified xsi:type="dcterms:W3CDTF">2024-06-10T04:31:00Z</dcterms:modified>
</cp:coreProperties>
</file>